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FAE4" w14:textId="6BF09116" w:rsidR="00056458" w:rsidRDefault="00056458" w:rsidP="00056458">
      <w:pPr>
        <w:spacing w:before="240"/>
        <w:rPr>
          <w:b/>
        </w:rPr>
      </w:pPr>
      <w:r>
        <w:rPr>
          <w:b/>
        </w:rPr>
        <w:t>Vragen NIO-dag glomerulaire ziekten d.d. 2022</w:t>
      </w:r>
    </w:p>
    <w:p w14:paraId="5379AA75" w14:textId="77777777" w:rsidR="00056458" w:rsidRDefault="00056458" w:rsidP="00056458">
      <w:pPr>
        <w:spacing w:before="240"/>
        <w:rPr>
          <w:b/>
        </w:rPr>
      </w:pPr>
      <w:r>
        <w:rPr>
          <w:b/>
        </w:rPr>
        <w:t>Deel 1</w:t>
      </w:r>
    </w:p>
    <w:p w14:paraId="7D8D3C17" w14:textId="77777777" w:rsidR="00056458" w:rsidRPr="00290899" w:rsidRDefault="00056458" w:rsidP="00056458">
      <w:pPr>
        <w:pStyle w:val="Lijstalinea"/>
        <w:numPr>
          <w:ilvl w:val="0"/>
          <w:numId w:val="12"/>
        </w:numPr>
        <w:spacing w:before="240"/>
        <w:rPr>
          <w:b/>
        </w:rPr>
      </w:pPr>
      <w:r>
        <w:t xml:space="preserve">Een patiënt wordt verwezen met oedeem. Bij lichamelijk onderzoek is de bloeddruk 170/95 </w:t>
      </w:r>
      <w:proofErr w:type="spellStart"/>
      <w:r>
        <w:t>mmHg</w:t>
      </w:r>
      <w:proofErr w:type="spellEnd"/>
      <w:r>
        <w:t>. Het laboratoriumonderzoek toont het volgende: Serumcreatinine 85 µmol/l, serumalbumine 36 g/l, proteïnurie 5 g/dag.</w:t>
      </w:r>
      <w:r>
        <w:br/>
        <w:t>Is er sprake van een nefrotisch syndroom?</w:t>
      </w:r>
    </w:p>
    <w:p w14:paraId="2E474CA5" w14:textId="77777777" w:rsidR="00056458" w:rsidRDefault="00056458" w:rsidP="00056458">
      <w:pPr>
        <w:pStyle w:val="Lijstalinea"/>
        <w:numPr>
          <w:ilvl w:val="0"/>
          <w:numId w:val="1"/>
        </w:numPr>
        <w:spacing w:before="240" w:after="0"/>
        <w:ind w:left="714" w:hanging="357"/>
      </w:pPr>
      <w:r>
        <w:t>Ja</w:t>
      </w:r>
    </w:p>
    <w:p w14:paraId="00542D63" w14:textId="77777777" w:rsidR="00056458" w:rsidRDefault="00056458" w:rsidP="00056458">
      <w:pPr>
        <w:pStyle w:val="Lijstalinea"/>
        <w:numPr>
          <w:ilvl w:val="0"/>
          <w:numId w:val="1"/>
        </w:numPr>
        <w:spacing w:before="240" w:after="0"/>
        <w:ind w:left="714" w:hanging="357"/>
      </w:pPr>
      <w:r>
        <w:t>Nee</w:t>
      </w:r>
    </w:p>
    <w:p w14:paraId="385DE178" w14:textId="77777777" w:rsidR="00056458" w:rsidRDefault="00056458" w:rsidP="00056458">
      <w:pPr>
        <w:pStyle w:val="Lijstalinea"/>
        <w:spacing w:before="240" w:after="0"/>
        <w:ind w:left="714"/>
      </w:pPr>
    </w:p>
    <w:p w14:paraId="049F7C69" w14:textId="77777777" w:rsidR="00056458" w:rsidRDefault="00056458" w:rsidP="00056458">
      <w:pPr>
        <w:pStyle w:val="Lijstalinea"/>
        <w:numPr>
          <w:ilvl w:val="0"/>
          <w:numId w:val="12"/>
        </w:numPr>
        <w:spacing w:before="240"/>
      </w:pPr>
      <w:r>
        <w:t xml:space="preserve">Een patiënt wordt verwezen met oedeem. Bij lichamelijk onderzoek is de bloeddruk 170/95 </w:t>
      </w:r>
      <w:proofErr w:type="spellStart"/>
      <w:r>
        <w:t>mmHg</w:t>
      </w:r>
      <w:proofErr w:type="spellEnd"/>
      <w:r>
        <w:t>. Het laboratoriumonderzoek toont het volgende: Serumcreatinine 85 µmol/l, serumalbumine 36 g/l, proteïnurie 5 g/dag.</w:t>
      </w:r>
      <w:r>
        <w:br/>
        <w:t>Stelling:</w:t>
      </w:r>
      <w:r>
        <w:br/>
        <w:t xml:space="preserve">Op basis van de beschikbare gegevens is een </w:t>
      </w:r>
      <w:proofErr w:type="spellStart"/>
      <w:r>
        <w:t>nierbiopsie</w:t>
      </w:r>
      <w:proofErr w:type="spellEnd"/>
      <w:r>
        <w:t xml:space="preserve"> nu niet noodzakelijk. Dit is:</w:t>
      </w:r>
    </w:p>
    <w:p w14:paraId="75747267" w14:textId="77777777" w:rsidR="00056458" w:rsidRDefault="00056458" w:rsidP="00056458">
      <w:pPr>
        <w:pStyle w:val="Lijstalinea"/>
        <w:numPr>
          <w:ilvl w:val="0"/>
          <w:numId w:val="2"/>
        </w:numPr>
        <w:spacing w:before="240"/>
      </w:pPr>
      <w:r>
        <w:t>Juist</w:t>
      </w:r>
    </w:p>
    <w:p w14:paraId="0F55C458" w14:textId="77777777" w:rsidR="00056458" w:rsidRDefault="00056458" w:rsidP="00056458">
      <w:pPr>
        <w:pStyle w:val="Lijstalinea"/>
        <w:numPr>
          <w:ilvl w:val="0"/>
          <w:numId w:val="2"/>
        </w:numPr>
        <w:spacing w:before="240"/>
      </w:pPr>
      <w:r>
        <w:t>Onjuist</w:t>
      </w:r>
    </w:p>
    <w:p w14:paraId="685A1F3C" w14:textId="77777777" w:rsidR="00056458" w:rsidRDefault="00056458" w:rsidP="00056458">
      <w:pPr>
        <w:pStyle w:val="Lijstalinea"/>
        <w:spacing w:before="240"/>
        <w:ind w:left="360"/>
      </w:pPr>
    </w:p>
    <w:p w14:paraId="646D34A2" w14:textId="77777777" w:rsidR="00056458" w:rsidRDefault="00056458" w:rsidP="00056458">
      <w:pPr>
        <w:pStyle w:val="Lijstalinea"/>
        <w:numPr>
          <w:ilvl w:val="0"/>
          <w:numId w:val="12"/>
        </w:numPr>
        <w:spacing w:before="240"/>
      </w:pPr>
      <w:r>
        <w:t>Bij aanvullend onderzoek blijkt de albumine/creatinineratio 40 mg/</w:t>
      </w:r>
      <w:proofErr w:type="spellStart"/>
      <w:r>
        <w:t>mmol</w:t>
      </w:r>
      <w:proofErr w:type="spellEnd"/>
      <w:r>
        <w:t>.</w:t>
      </w:r>
    </w:p>
    <w:p w14:paraId="4C892403" w14:textId="77777777" w:rsidR="00056458" w:rsidRDefault="00056458" w:rsidP="00056458">
      <w:pPr>
        <w:spacing w:before="240"/>
        <w:ind w:left="360"/>
      </w:pPr>
      <w:r>
        <w:t>Welke van onderstaande beweringen is het meest correct?</w:t>
      </w:r>
    </w:p>
    <w:p w14:paraId="443755EA" w14:textId="77777777" w:rsidR="00056458" w:rsidRDefault="00056458" w:rsidP="00056458">
      <w:pPr>
        <w:pStyle w:val="Lijstalinea"/>
        <w:numPr>
          <w:ilvl w:val="0"/>
          <w:numId w:val="11"/>
        </w:numPr>
        <w:spacing w:before="240"/>
      </w:pPr>
      <w:r>
        <w:t>Er sprake van vooral verlies van albumine. De proteïnurie is dus heel selectief.</w:t>
      </w:r>
    </w:p>
    <w:p w14:paraId="19E7CF25" w14:textId="77777777" w:rsidR="00056458" w:rsidRDefault="00056458" w:rsidP="00056458">
      <w:pPr>
        <w:pStyle w:val="Lijstalinea"/>
        <w:numPr>
          <w:ilvl w:val="0"/>
          <w:numId w:val="3"/>
        </w:numPr>
        <w:spacing w:before="240"/>
      </w:pPr>
      <w:r>
        <w:t xml:space="preserve">De mate van </w:t>
      </w:r>
      <w:proofErr w:type="spellStart"/>
      <w:r>
        <w:t>albuminurie</w:t>
      </w:r>
      <w:proofErr w:type="spellEnd"/>
      <w:r>
        <w:t xml:space="preserve"> past bij de </w:t>
      </w:r>
      <w:proofErr w:type="spellStart"/>
      <w:r>
        <w:t>proteinurie</w:t>
      </w:r>
      <w:proofErr w:type="spellEnd"/>
      <w:r>
        <w:t>.</w:t>
      </w:r>
    </w:p>
    <w:p w14:paraId="6D028FD0" w14:textId="77777777" w:rsidR="00056458" w:rsidRDefault="00056458" w:rsidP="00056458">
      <w:pPr>
        <w:pStyle w:val="Lijstalinea"/>
        <w:numPr>
          <w:ilvl w:val="0"/>
          <w:numId w:val="3"/>
        </w:numPr>
        <w:spacing w:before="240"/>
      </w:pPr>
      <w:r>
        <w:t xml:space="preserve">Er is weinig </w:t>
      </w:r>
      <w:proofErr w:type="spellStart"/>
      <w:r>
        <w:t>albuminurie</w:t>
      </w:r>
      <w:proofErr w:type="spellEnd"/>
      <w:r>
        <w:t>. Dit suggereert het bestaan van overflow proteïnurie.</w:t>
      </w:r>
    </w:p>
    <w:p w14:paraId="16540272" w14:textId="77777777" w:rsidR="00056458" w:rsidRDefault="00056458" w:rsidP="00056458">
      <w:pPr>
        <w:pStyle w:val="Lijstalinea"/>
        <w:spacing w:before="240"/>
        <w:ind w:left="1080"/>
      </w:pPr>
    </w:p>
    <w:p w14:paraId="2FEE87D6" w14:textId="77777777" w:rsidR="00056458" w:rsidRDefault="00056458" w:rsidP="00056458">
      <w:pPr>
        <w:pStyle w:val="Lijstalinea"/>
        <w:numPr>
          <w:ilvl w:val="0"/>
          <w:numId w:val="12"/>
        </w:numPr>
        <w:spacing w:before="240"/>
      </w:pPr>
      <w:r>
        <w:t>Stelling:</w:t>
      </w:r>
      <w:r>
        <w:br/>
        <w:t>Behandeling met een calcium kanaal blokker als monotherapie bij patiënten met proteïnurie wordt in het algemeen afgeraden. Dit is:</w:t>
      </w:r>
    </w:p>
    <w:p w14:paraId="6CDDEDF6" w14:textId="77777777" w:rsidR="00056458" w:rsidRDefault="00056458" w:rsidP="00056458">
      <w:pPr>
        <w:pStyle w:val="Lijstalinea"/>
        <w:numPr>
          <w:ilvl w:val="0"/>
          <w:numId w:val="4"/>
        </w:numPr>
        <w:spacing w:before="240"/>
      </w:pPr>
      <w:r>
        <w:t>Juist</w:t>
      </w:r>
    </w:p>
    <w:p w14:paraId="18FEF2AD" w14:textId="77777777" w:rsidR="00056458" w:rsidRDefault="00056458" w:rsidP="00056458">
      <w:pPr>
        <w:pStyle w:val="Lijstalinea"/>
        <w:numPr>
          <w:ilvl w:val="0"/>
          <w:numId w:val="4"/>
        </w:numPr>
        <w:spacing w:before="240"/>
      </w:pPr>
      <w:r>
        <w:t>Onjuist</w:t>
      </w:r>
      <w:r>
        <w:br/>
      </w:r>
    </w:p>
    <w:p w14:paraId="07B09784" w14:textId="77777777" w:rsidR="00056458" w:rsidRDefault="00056458" w:rsidP="00056458">
      <w:pPr>
        <w:spacing w:before="240"/>
      </w:pPr>
    </w:p>
    <w:p w14:paraId="1CB14D11" w14:textId="77777777" w:rsidR="00056458" w:rsidRDefault="00056458" w:rsidP="00056458">
      <w:pPr>
        <w:pStyle w:val="Lijstalinea"/>
        <w:numPr>
          <w:ilvl w:val="0"/>
          <w:numId w:val="12"/>
        </w:numPr>
        <w:spacing w:before="240"/>
      </w:pPr>
      <w:r>
        <w:t xml:space="preserve">Een 20 jarige patiënt wordt verwezen met plotseling ontstaan oedeem. Bij lichamelijk onderzoek is de bloeddruk 125/75 </w:t>
      </w:r>
      <w:proofErr w:type="spellStart"/>
      <w:r>
        <w:t>mmHg</w:t>
      </w:r>
      <w:proofErr w:type="spellEnd"/>
      <w:r>
        <w:t xml:space="preserve">. Het laboratoriumonderzoek toont het volgende: Serumcreatinine 95 µmol/l, serumalbumine 22 g/l, proteïnurie 8 g/dag, totaal cholesterol 8,7 </w:t>
      </w:r>
      <w:proofErr w:type="spellStart"/>
      <w:r>
        <w:t>mmol</w:t>
      </w:r>
      <w:proofErr w:type="spellEnd"/>
      <w:r>
        <w:t>/l.</w:t>
      </w:r>
      <w:r>
        <w:br/>
        <w:t xml:space="preserve">U laat aanvullend onderzoek verrichten (echo nier) ter voorbereiding op een </w:t>
      </w:r>
      <w:proofErr w:type="spellStart"/>
      <w:r>
        <w:t>nierbiopsie</w:t>
      </w:r>
      <w:proofErr w:type="spellEnd"/>
      <w:r>
        <w:t>. U schrijft een ACE-remmer voor ter vermindering van de proteïnurie. Dit is:</w:t>
      </w:r>
    </w:p>
    <w:p w14:paraId="58E63BCC" w14:textId="77777777" w:rsidR="00056458" w:rsidRDefault="00056458" w:rsidP="00056458">
      <w:pPr>
        <w:pStyle w:val="Lijstalinea"/>
        <w:numPr>
          <w:ilvl w:val="0"/>
          <w:numId w:val="5"/>
        </w:numPr>
        <w:spacing w:before="240"/>
      </w:pPr>
      <w:r>
        <w:t>Conform het advies in de richtlijnen</w:t>
      </w:r>
    </w:p>
    <w:p w14:paraId="1390EAE9" w14:textId="77777777" w:rsidR="00056458" w:rsidRDefault="00056458" w:rsidP="00056458">
      <w:pPr>
        <w:pStyle w:val="Lijstalinea"/>
        <w:numPr>
          <w:ilvl w:val="0"/>
          <w:numId w:val="5"/>
        </w:numPr>
        <w:spacing w:before="240"/>
      </w:pPr>
      <w:r>
        <w:t>Niet conform het advies in richtlijnen</w:t>
      </w:r>
    </w:p>
    <w:p w14:paraId="3990B267" w14:textId="77777777" w:rsidR="00056458" w:rsidRDefault="00056458" w:rsidP="00056458">
      <w:pPr>
        <w:pStyle w:val="Lijstalinea"/>
        <w:spacing w:before="240"/>
        <w:ind w:left="360"/>
      </w:pPr>
    </w:p>
    <w:p w14:paraId="7F18F760" w14:textId="77777777" w:rsidR="00056458" w:rsidRDefault="00056458" w:rsidP="00056458">
      <w:pPr>
        <w:pStyle w:val="Lijstalinea"/>
        <w:numPr>
          <w:ilvl w:val="0"/>
          <w:numId w:val="12"/>
        </w:numPr>
        <w:spacing w:before="240"/>
      </w:pPr>
      <w:r>
        <w:lastRenderedPageBreak/>
        <w:t xml:space="preserve">Welke laboratoriumonderzoek is het meest specifiek voor het stellen van een diagnose als oorzaak van het nefrotisch syndroom. Een positieve uitslag maakt een </w:t>
      </w:r>
      <w:proofErr w:type="spellStart"/>
      <w:r>
        <w:t>nierbiopsie</w:t>
      </w:r>
      <w:proofErr w:type="spellEnd"/>
      <w:r>
        <w:t xml:space="preserve">  overbodig. </w:t>
      </w:r>
    </w:p>
    <w:p w14:paraId="7BD71588" w14:textId="77777777" w:rsidR="00056458" w:rsidRDefault="00056458" w:rsidP="00056458">
      <w:pPr>
        <w:pStyle w:val="Lijstalinea"/>
        <w:numPr>
          <w:ilvl w:val="0"/>
          <w:numId w:val="14"/>
        </w:numPr>
        <w:spacing w:before="240"/>
      </w:pPr>
      <w:r>
        <w:t xml:space="preserve">Serum </w:t>
      </w:r>
      <w:proofErr w:type="spellStart"/>
      <w:r>
        <w:t>immunoelectroferese</w:t>
      </w:r>
      <w:proofErr w:type="spellEnd"/>
      <w:r>
        <w:t xml:space="preserve"> (paraproteïne) </w:t>
      </w:r>
    </w:p>
    <w:p w14:paraId="056205C2" w14:textId="77777777" w:rsidR="00056458" w:rsidRDefault="00056458" w:rsidP="00056458">
      <w:pPr>
        <w:pStyle w:val="Lijstalinea"/>
        <w:numPr>
          <w:ilvl w:val="0"/>
          <w:numId w:val="14"/>
        </w:numPr>
        <w:spacing w:before="240"/>
      </w:pPr>
      <w:r>
        <w:t xml:space="preserve">Serum ANA </w:t>
      </w:r>
    </w:p>
    <w:p w14:paraId="1C83A6FD" w14:textId="77777777" w:rsidR="00056458" w:rsidRDefault="00056458" w:rsidP="00056458">
      <w:pPr>
        <w:pStyle w:val="Lijstalinea"/>
        <w:numPr>
          <w:ilvl w:val="0"/>
          <w:numId w:val="14"/>
        </w:numPr>
        <w:spacing w:before="240"/>
      </w:pPr>
      <w:r>
        <w:t>Serum anti-PLA2R antistoffen</w:t>
      </w:r>
    </w:p>
    <w:p w14:paraId="01AA04A4" w14:textId="77777777" w:rsidR="00056458" w:rsidRDefault="00056458" w:rsidP="00056458">
      <w:pPr>
        <w:pStyle w:val="Lijstalinea"/>
        <w:numPr>
          <w:ilvl w:val="0"/>
          <w:numId w:val="15"/>
        </w:numPr>
        <w:spacing w:before="240"/>
      </w:pPr>
      <w:r>
        <w:t>Geen van de genoemde parameters</w:t>
      </w:r>
    </w:p>
    <w:p w14:paraId="7280BB0D" w14:textId="77777777" w:rsidR="00056458" w:rsidRDefault="00056458" w:rsidP="00056458">
      <w:pPr>
        <w:pStyle w:val="Lijstalinea"/>
        <w:spacing w:before="240"/>
        <w:ind w:left="360"/>
      </w:pPr>
    </w:p>
    <w:p w14:paraId="4F94D9C2" w14:textId="77777777" w:rsidR="00056458" w:rsidRDefault="00056458" w:rsidP="00056458">
      <w:pPr>
        <w:pStyle w:val="Lijstalinea"/>
        <w:numPr>
          <w:ilvl w:val="0"/>
          <w:numId w:val="12"/>
        </w:numPr>
        <w:spacing w:before="240"/>
      </w:pPr>
      <w:r>
        <w:t xml:space="preserve">Welke methode wordt in uw ziekenhuis gebruikt voor het meten van albumine in serum? </w:t>
      </w:r>
    </w:p>
    <w:p w14:paraId="1C72CC68" w14:textId="77777777" w:rsidR="00056458" w:rsidRDefault="00056458" w:rsidP="00056458">
      <w:pPr>
        <w:pStyle w:val="Lijstalinea"/>
        <w:numPr>
          <w:ilvl w:val="0"/>
          <w:numId w:val="14"/>
        </w:numPr>
        <w:spacing w:before="240"/>
      </w:pPr>
      <w:r>
        <w:t xml:space="preserve">BCG  (broomcresolgreen) </w:t>
      </w:r>
    </w:p>
    <w:p w14:paraId="7B187EF4" w14:textId="77777777" w:rsidR="00056458" w:rsidRDefault="00056458" w:rsidP="00056458">
      <w:pPr>
        <w:pStyle w:val="Lijstalinea"/>
        <w:numPr>
          <w:ilvl w:val="0"/>
          <w:numId w:val="14"/>
        </w:numPr>
        <w:spacing w:before="240"/>
      </w:pPr>
      <w:r>
        <w:t>BCP (</w:t>
      </w:r>
      <w:proofErr w:type="spellStart"/>
      <w:r>
        <w:t>broomcresolpurple</w:t>
      </w:r>
      <w:proofErr w:type="spellEnd"/>
      <w:r>
        <w:t xml:space="preserve">) </w:t>
      </w:r>
    </w:p>
    <w:p w14:paraId="75CB5A49" w14:textId="77777777" w:rsidR="00056458" w:rsidRDefault="00056458" w:rsidP="00056458">
      <w:pPr>
        <w:pStyle w:val="Lijstalinea"/>
        <w:numPr>
          <w:ilvl w:val="0"/>
          <w:numId w:val="16"/>
        </w:numPr>
        <w:spacing w:before="240"/>
      </w:pPr>
      <w:proofErr w:type="spellStart"/>
      <w:r>
        <w:t>Immunonefelometrisch</w:t>
      </w:r>
      <w:proofErr w:type="spellEnd"/>
      <w:r>
        <w:t xml:space="preserve"> </w:t>
      </w:r>
    </w:p>
    <w:p w14:paraId="1553A845" w14:textId="77777777" w:rsidR="00056458" w:rsidRDefault="00056458" w:rsidP="00056458">
      <w:pPr>
        <w:pStyle w:val="Lijstalinea"/>
        <w:numPr>
          <w:ilvl w:val="0"/>
          <w:numId w:val="15"/>
        </w:numPr>
        <w:spacing w:before="240"/>
      </w:pPr>
      <w:proofErr w:type="spellStart"/>
      <w:r>
        <w:t>Lowry</w:t>
      </w:r>
      <w:proofErr w:type="spellEnd"/>
    </w:p>
    <w:p w14:paraId="456B1B62" w14:textId="77777777" w:rsidR="00056458" w:rsidRDefault="00056458" w:rsidP="00056458">
      <w:pPr>
        <w:pStyle w:val="Lijstalinea"/>
        <w:numPr>
          <w:ilvl w:val="0"/>
          <w:numId w:val="15"/>
        </w:numPr>
        <w:spacing w:before="240"/>
      </w:pPr>
      <w:r>
        <w:t>Weet ik niet</w:t>
      </w:r>
    </w:p>
    <w:p w14:paraId="390660E9" w14:textId="77777777" w:rsidR="00056458" w:rsidRDefault="00056458" w:rsidP="00056458">
      <w:pPr>
        <w:pStyle w:val="Lijstalinea"/>
        <w:spacing w:before="240"/>
      </w:pPr>
    </w:p>
    <w:p w14:paraId="44C08A1C" w14:textId="77777777" w:rsidR="00056458" w:rsidRDefault="00056458" w:rsidP="00056458">
      <w:pPr>
        <w:pStyle w:val="Lijstalinea"/>
        <w:numPr>
          <w:ilvl w:val="0"/>
          <w:numId w:val="12"/>
        </w:numPr>
        <w:spacing w:before="240"/>
      </w:pPr>
      <w:r>
        <w:t xml:space="preserve">Er wordt een </w:t>
      </w:r>
      <w:proofErr w:type="spellStart"/>
      <w:r>
        <w:t>nierbiopsie</w:t>
      </w:r>
      <w:proofErr w:type="spellEnd"/>
      <w:r>
        <w:t xml:space="preserve"> verricht. Bij lichtmicroscopisch onderzoek zijn er geen afwijkingen aan de glomeruli.</w:t>
      </w:r>
      <w:r>
        <w:br/>
        <w:t xml:space="preserve">Stelling: De afwezigheid van spikes sluit een </w:t>
      </w:r>
      <w:proofErr w:type="spellStart"/>
      <w:r>
        <w:t>membraneuze</w:t>
      </w:r>
      <w:proofErr w:type="spellEnd"/>
      <w:r>
        <w:t xml:space="preserve"> nefropathie uit.</w:t>
      </w:r>
    </w:p>
    <w:p w14:paraId="297F283E" w14:textId="77777777" w:rsidR="00056458" w:rsidRDefault="00056458" w:rsidP="00056458">
      <w:pPr>
        <w:pStyle w:val="Lijstalinea"/>
        <w:numPr>
          <w:ilvl w:val="0"/>
          <w:numId w:val="6"/>
        </w:numPr>
        <w:spacing w:before="240"/>
      </w:pPr>
      <w:r>
        <w:t>Juist</w:t>
      </w:r>
    </w:p>
    <w:p w14:paraId="0E37A4B9" w14:textId="77777777" w:rsidR="00056458" w:rsidRDefault="00056458" w:rsidP="00056458">
      <w:pPr>
        <w:pStyle w:val="Lijstalinea"/>
        <w:numPr>
          <w:ilvl w:val="0"/>
          <w:numId w:val="6"/>
        </w:numPr>
        <w:spacing w:before="240"/>
      </w:pPr>
      <w:r>
        <w:t>Onjuist</w:t>
      </w:r>
    </w:p>
    <w:p w14:paraId="07B70AA7" w14:textId="77777777" w:rsidR="00056458" w:rsidRDefault="00056458" w:rsidP="00056458">
      <w:pPr>
        <w:pStyle w:val="Lijstalinea"/>
        <w:spacing w:before="240"/>
        <w:ind w:left="360"/>
      </w:pPr>
    </w:p>
    <w:p w14:paraId="14205A0C" w14:textId="77777777" w:rsidR="00056458" w:rsidRDefault="00056458" w:rsidP="00056458">
      <w:pPr>
        <w:pStyle w:val="Lijstalinea"/>
        <w:numPr>
          <w:ilvl w:val="0"/>
          <w:numId w:val="12"/>
        </w:numPr>
        <w:spacing w:before="240"/>
      </w:pPr>
      <w:r>
        <w:t xml:space="preserve">Casus: patiënt man 50 jaar, nefrotisch syndroom. Er wordt een </w:t>
      </w:r>
      <w:proofErr w:type="spellStart"/>
      <w:r>
        <w:t>nierbiopsie</w:t>
      </w:r>
      <w:proofErr w:type="spellEnd"/>
      <w:r>
        <w:t xml:space="preserve"> verricht. Bij microscopisch onderzoek zijn er duidelijk waarneembare spikes zichtbaar. Bij </w:t>
      </w:r>
      <w:proofErr w:type="spellStart"/>
      <w:r>
        <w:t>immuno</w:t>
      </w:r>
      <w:proofErr w:type="spellEnd"/>
      <w:r>
        <w:t xml:space="preserve"> fluorescentie onderzoek worden granulaire neerslagen van IgG en C3 gevonden. U stuurt serum in voor bepaling van antistoffen tegen PLA2R. </w:t>
      </w:r>
      <w:r>
        <w:br/>
        <w:t xml:space="preserve">Wat is de prevalentie van het voorkomen van deze antistoffen bij patiënten met een </w:t>
      </w:r>
      <w:proofErr w:type="spellStart"/>
      <w:r>
        <w:t>membraneuze</w:t>
      </w:r>
      <w:proofErr w:type="spellEnd"/>
      <w:r>
        <w:t xml:space="preserve"> nefropathie?</w:t>
      </w:r>
    </w:p>
    <w:p w14:paraId="382B4CBC" w14:textId="77777777" w:rsidR="00056458" w:rsidRDefault="00056458" w:rsidP="00056458">
      <w:pPr>
        <w:pStyle w:val="Lijstalinea"/>
        <w:numPr>
          <w:ilvl w:val="0"/>
          <w:numId w:val="13"/>
        </w:numPr>
        <w:spacing w:before="240"/>
      </w:pPr>
      <w:r>
        <w:t>30%</w:t>
      </w:r>
    </w:p>
    <w:p w14:paraId="702BA1FC" w14:textId="77777777" w:rsidR="00056458" w:rsidRDefault="00056458" w:rsidP="00056458">
      <w:pPr>
        <w:pStyle w:val="Lijstalinea"/>
        <w:numPr>
          <w:ilvl w:val="0"/>
          <w:numId w:val="13"/>
        </w:numPr>
        <w:spacing w:before="240"/>
      </w:pPr>
      <w:r>
        <w:t>50%</w:t>
      </w:r>
    </w:p>
    <w:p w14:paraId="54F22AA5" w14:textId="77777777" w:rsidR="00056458" w:rsidRDefault="00056458" w:rsidP="00056458">
      <w:pPr>
        <w:pStyle w:val="Lijstalinea"/>
        <w:numPr>
          <w:ilvl w:val="0"/>
          <w:numId w:val="13"/>
        </w:numPr>
        <w:spacing w:before="240"/>
      </w:pPr>
      <w:r>
        <w:t>70%</w:t>
      </w:r>
    </w:p>
    <w:p w14:paraId="695ADD92" w14:textId="77777777" w:rsidR="00056458" w:rsidRDefault="00056458" w:rsidP="00056458">
      <w:pPr>
        <w:pStyle w:val="Lijstalinea"/>
        <w:numPr>
          <w:ilvl w:val="0"/>
          <w:numId w:val="13"/>
        </w:numPr>
        <w:spacing w:before="240"/>
      </w:pPr>
      <w:r>
        <w:t>90%</w:t>
      </w:r>
    </w:p>
    <w:p w14:paraId="5DF31DE0" w14:textId="77777777" w:rsidR="00056458" w:rsidRDefault="00056458" w:rsidP="00056458">
      <w:pPr>
        <w:pStyle w:val="Lijstalinea"/>
        <w:spacing w:before="240"/>
        <w:ind w:left="1080"/>
      </w:pPr>
    </w:p>
    <w:p w14:paraId="52CE1389" w14:textId="77777777" w:rsidR="00056458" w:rsidRDefault="00056458" w:rsidP="00056458">
      <w:pPr>
        <w:pStyle w:val="Lijstalinea"/>
        <w:numPr>
          <w:ilvl w:val="0"/>
          <w:numId w:val="12"/>
        </w:numPr>
        <w:spacing w:before="240"/>
      </w:pPr>
      <w:r>
        <w:t xml:space="preserve">In het serum worden geen antistoffen aangetroffen. Het aanvullend onderzoek van het </w:t>
      </w:r>
      <w:proofErr w:type="spellStart"/>
      <w:r>
        <w:t>nierbiopt</w:t>
      </w:r>
      <w:proofErr w:type="spellEnd"/>
      <w:r>
        <w:t xml:space="preserve"> toont een granulaire </w:t>
      </w:r>
      <w:proofErr w:type="spellStart"/>
      <w:r>
        <w:t>aankleuring</w:t>
      </w:r>
      <w:proofErr w:type="spellEnd"/>
      <w:r>
        <w:t xml:space="preserve"> voor PLA2R antigeen. Het meest waarschijnlijk is sprake van een vals positieve reactie bij onderzoek van het </w:t>
      </w:r>
      <w:proofErr w:type="spellStart"/>
      <w:r>
        <w:t>nierbiopt</w:t>
      </w:r>
      <w:proofErr w:type="spellEnd"/>
      <w:r>
        <w:t>. Dit is:</w:t>
      </w:r>
    </w:p>
    <w:p w14:paraId="46D03D98" w14:textId="77777777" w:rsidR="00056458" w:rsidRDefault="00056458" w:rsidP="00056458">
      <w:pPr>
        <w:pStyle w:val="Lijstalinea"/>
        <w:numPr>
          <w:ilvl w:val="0"/>
          <w:numId w:val="7"/>
        </w:numPr>
        <w:spacing w:before="240"/>
      </w:pPr>
      <w:r>
        <w:t>Juist</w:t>
      </w:r>
    </w:p>
    <w:p w14:paraId="3DD7CD5B" w14:textId="77777777" w:rsidR="00056458" w:rsidRDefault="00056458" w:rsidP="00056458">
      <w:pPr>
        <w:pStyle w:val="Lijstalinea"/>
        <w:numPr>
          <w:ilvl w:val="0"/>
          <w:numId w:val="7"/>
        </w:numPr>
        <w:spacing w:before="240"/>
      </w:pPr>
      <w:r>
        <w:t>Onjuist</w:t>
      </w:r>
    </w:p>
    <w:p w14:paraId="1AEDED6F" w14:textId="77777777" w:rsidR="00056458" w:rsidRDefault="00056458" w:rsidP="00056458">
      <w:pPr>
        <w:pStyle w:val="Lijstalinea"/>
        <w:spacing w:before="240"/>
      </w:pPr>
    </w:p>
    <w:p w14:paraId="34BA78D7" w14:textId="77777777" w:rsidR="00056458" w:rsidRDefault="00056458" w:rsidP="00056458">
      <w:pPr>
        <w:pStyle w:val="Lijstalinea"/>
        <w:numPr>
          <w:ilvl w:val="0"/>
          <w:numId w:val="12"/>
        </w:numPr>
        <w:spacing w:before="240"/>
      </w:pPr>
      <w:r>
        <w:t>Hoe hoog schat u de kans op een spontane remissie bij bovengenoemde patiënt?</w:t>
      </w:r>
    </w:p>
    <w:p w14:paraId="70BAAED0" w14:textId="77777777" w:rsidR="00056458" w:rsidRDefault="00056458" w:rsidP="00056458">
      <w:pPr>
        <w:pStyle w:val="Lijstalinea"/>
        <w:numPr>
          <w:ilvl w:val="0"/>
          <w:numId w:val="8"/>
        </w:numPr>
        <w:spacing w:before="240"/>
      </w:pPr>
      <w:r>
        <w:t>0-25%</w:t>
      </w:r>
    </w:p>
    <w:p w14:paraId="44D1522E" w14:textId="77777777" w:rsidR="00056458" w:rsidRDefault="00056458" w:rsidP="00056458">
      <w:pPr>
        <w:pStyle w:val="Lijstalinea"/>
        <w:numPr>
          <w:ilvl w:val="0"/>
          <w:numId w:val="8"/>
        </w:numPr>
        <w:spacing w:before="240"/>
      </w:pPr>
      <w:r>
        <w:t>25-50%</w:t>
      </w:r>
    </w:p>
    <w:p w14:paraId="2D4A88DA" w14:textId="77777777" w:rsidR="00056458" w:rsidRDefault="00056458" w:rsidP="00056458">
      <w:pPr>
        <w:pStyle w:val="Lijstalinea"/>
        <w:numPr>
          <w:ilvl w:val="0"/>
          <w:numId w:val="8"/>
        </w:numPr>
        <w:spacing w:before="240"/>
      </w:pPr>
      <w:r>
        <w:t>50-75%</w:t>
      </w:r>
    </w:p>
    <w:p w14:paraId="1F70DA61" w14:textId="77777777" w:rsidR="00056458" w:rsidRDefault="00056458" w:rsidP="00056458">
      <w:pPr>
        <w:pStyle w:val="Lijstalinea"/>
        <w:spacing w:before="240"/>
        <w:ind w:left="1080"/>
      </w:pPr>
    </w:p>
    <w:p w14:paraId="47768425" w14:textId="77777777" w:rsidR="00056458" w:rsidRDefault="00056458" w:rsidP="00056458">
      <w:pPr>
        <w:pStyle w:val="Lijstalinea"/>
        <w:numPr>
          <w:ilvl w:val="0"/>
          <w:numId w:val="12"/>
        </w:numPr>
        <w:spacing w:before="240"/>
      </w:pPr>
      <w:r>
        <w:t>Welke parameter voorspelt het beste het risico op progressie?</w:t>
      </w:r>
    </w:p>
    <w:p w14:paraId="28B84F2B" w14:textId="77777777" w:rsidR="00056458" w:rsidRDefault="00056458" w:rsidP="00056458">
      <w:pPr>
        <w:pStyle w:val="Lijstalinea"/>
        <w:numPr>
          <w:ilvl w:val="0"/>
          <w:numId w:val="9"/>
        </w:numPr>
        <w:spacing w:before="240"/>
      </w:pPr>
      <w:r>
        <w:t>Geslacht</w:t>
      </w:r>
    </w:p>
    <w:p w14:paraId="41C1E24A" w14:textId="77777777" w:rsidR="00056458" w:rsidRDefault="00056458" w:rsidP="00056458">
      <w:pPr>
        <w:pStyle w:val="Lijstalinea"/>
        <w:numPr>
          <w:ilvl w:val="0"/>
          <w:numId w:val="9"/>
        </w:numPr>
        <w:spacing w:before="240"/>
      </w:pPr>
      <w:r>
        <w:lastRenderedPageBreak/>
        <w:t>Leeftijd</w:t>
      </w:r>
    </w:p>
    <w:p w14:paraId="4612F72A" w14:textId="77777777" w:rsidR="00056458" w:rsidRDefault="00056458" w:rsidP="00056458">
      <w:pPr>
        <w:pStyle w:val="Lijstalinea"/>
        <w:numPr>
          <w:ilvl w:val="0"/>
          <w:numId w:val="9"/>
        </w:numPr>
        <w:spacing w:before="240"/>
      </w:pPr>
      <w:r>
        <w:t>Serumalbumine</w:t>
      </w:r>
    </w:p>
    <w:p w14:paraId="60A0EEA2" w14:textId="77777777" w:rsidR="00056458" w:rsidRDefault="00056458" w:rsidP="00056458">
      <w:pPr>
        <w:pStyle w:val="Lijstalinea"/>
        <w:numPr>
          <w:ilvl w:val="0"/>
          <w:numId w:val="9"/>
        </w:numPr>
        <w:spacing w:before="240"/>
      </w:pPr>
      <w:r>
        <w:t>Urine alfa-1-microglobuline</w:t>
      </w:r>
    </w:p>
    <w:p w14:paraId="18EF97AB" w14:textId="77777777" w:rsidR="00056458" w:rsidRDefault="00056458" w:rsidP="00056458">
      <w:pPr>
        <w:pStyle w:val="Lijstalinea"/>
        <w:numPr>
          <w:ilvl w:val="0"/>
          <w:numId w:val="9"/>
        </w:numPr>
        <w:spacing w:before="240"/>
      </w:pPr>
      <w:r>
        <w:t>Serum PLA2R-antistoffen concentratie</w:t>
      </w:r>
    </w:p>
    <w:p w14:paraId="3A9A344B" w14:textId="77777777" w:rsidR="00056458" w:rsidRDefault="00056458" w:rsidP="00056458">
      <w:pPr>
        <w:pStyle w:val="Lijstalinea"/>
        <w:spacing w:before="240"/>
        <w:ind w:left="1080"/>
      </w:pPr>
    </w:p>
    <w:p w14:paraId="48D4EB6D" w14:textId="77777777" w:rsidR="00056458" w:rsidRDefault="00056458" w:rsidP="00056458">
      <w:pPr>
        <w:pStyle w:val="Lijstalinea"/>
        <w:numPr>
          <w:ilvl w:val="0"/>
          <w:numId w:val="12"/>
        </w:numPr>
        <w:spacing w:before="240"/>
      </w:pPr>
      <w:r>
        <w:t xml:space="preserve">Een patiënt met een </w:t>
      </w:r>
      <w:proofErr w:type="spellStart"/>
      <w:r>
        <w:t>membraneuze</w:t>
      </w:r>
      <w:proofErr w:type="spellEnd"/>
      <w:r>
        <w:t xml:space="preserve"> nefropathie heeft behandeling nodig met cyclofosfamide. U bespreekt dit met patiënt. Er blijkt sprake van kinderwens. In verband daarmee besluit u de cumulatieve dosering van cyclofosfamide te beperken tot maximaal:</w:t>
      </w:r>
    </w:p>
    <w:p w14:paraId="2B5887B2" w14:textId="77777777" w:rsidR="00056458" w:rsidRDefault="00056458" w:rsidP="00056458">
      <w:pPr>
        <w:pStyle w:val="Lijstalinea"/>
        <w:numPr>
          <w:ilvl w:val="0"/>
          <w:numId w:val="10"/>
        </w:numPr>
        <w:spacing w:before="240"/>
      </w:pPr>
      <w:r>
        <w:t>10 g</w:t>
      </w:r>
    </w:p>
    <w:p w14:paraId="7E5A7BFF" w14:textId="77777777" w:rsidR="00056458" w:rsidRDefault="00056458" w:rsidP="00056458">
      <w:pPr>
        <w:pStyle w:val="Lijstalinea"/>
        <w:numPr>
          <w:ilvl w:val="0"/>
          <w:numId w:val="10"/>
        </w:numPr>
        <w:spacing w:before="240"/>
      </w:pPr>
      <w:r>
        <w:t>30 g</w:t>
      </w:r>
    </w:p>
    <w:p w14:paraId="7053D8A6" w14:textId="77777777" w:rsidR="00056458" w:rsidRDefault="00056458" w:rsidP="00056458">
      <w:pPr>
        <w:pStyle w:val="Lijstalinea"/>
        <w:numPr>
          <w:ilvl w:val="0"/>
          <w:numId w:val="10"/>
        </w:numPr>
        <w:spacing w:before="240"/>
      </w:pPr>
      <w:r>
        <w:t>50 g</w:t>
      </w:r>
    </w:p>
    <w:p w14:paraId="5BAB519D" w14:textId="77777777" w:rsidR="00056458" w:rsidRDefault="00056458" w:rsidP="00056458">
      <w:pPr>
        <w:pStyle w:val="Lijstalinea"/>
        <w:spacing w:before="240"/>
      </w:pPr>
    </w:p>
    <w:p w14:paraId="5666D0DF" w14:textId="77777777" w:rsidR="00056458" w:rsidRDefault="00056458" w:rsidP="00056458">
      <w:pPr>
        <w:pStyle w:val="Lijstalinea"/>
        <w:spacing w:before="240"/>
        <w:ind w:left="708"/>
      </w:pPr>
    </w:p>
    <w:p w14:paraId="4167D6E0" w14:textId="77777777" w:rsidR="00056458" w:rsidRDefault="00056458" w:rsidP="00056458">
      <w:pPr>
        <w:pStyle w:val="Lijstalinea"/>
        <w:spacing w:before="240"/>
      </w:pPr>
    </w:p>
    <w:p w14:paraId="47AB1D60" w14:textId="77777777" w:rsidR="00056458" w:rsidRDefault="00056458" w:rsidP="00056458">
      <w:pPr>
        <w:pStyle w:val="Lijstalinea"/>
        <w:spacing w:before="240"/>
      </w:pPr>
    </w:p>
    <w:p w14:paraId="0A92C917" w14:textId="77777777" w:rsidR="00056458" w:rsidRDefault="00056458" w:rsidP="00056458">
      <w:pPr>
        <w:pStyle w:val="Lijstalinea"/>
        <w:numPr>
          <w:ilvl w:val="0"/>
          <w:numId w:val="12"/>
        </w:numPr>
        <w:spacing w:before="240"/>
      </w:pPr>
      <w:proofErr w:type="spellStart"/>
      <w:r>
        <w:t>Patient</w:t>
      </w:r>
      <w:proofErr w:type="spellEnd"/>
      <w:r>
        <w:t xml:space="preserve"> X , man 50 jaar, met een nefrotisch syndroom op basis van een </w:t>
      </w:r>
      <w:proofErr w:type="spellStart"/>
      <w:r>
        <w:t>membraneuze</w:t>
      </w:r>
      <w:proofErr w:type="spellEnd"/>
      <w:r>
        <w:t xml:space="preserve"> nefropathie. Na 6 </w:t>
      </w:r>
      <w:proofErr w:type="spellStart"/>
      <w:r>
        <w:t>mnd</w:t>
      </w:r>
      <w:proofErr w:type="spellEnd"/>
      <w:r>
        <w:t xml:space="preserve"> conservatieve therapie is het laboratoriumonderzoek </w:t>
      </w:r>
      <w:proofErr w:type="spellStart"/>
      <w:r>
        <w:t>alsvolgt</w:t>
      </w:r>
      <w:proofErr w:type="spellEnd"/>
      <w:r>
        <w:t>: (zie tabel). Bespreek de voor- en nadelen van de verschillende therapeutische opties.</w:t>
      </w:r>
    </w:p>
    <w:p w14:paraId="3C392955" w14:textId="77777777" w:rsidR="00056458" w:rsidRDefault="00056458" w:rsidP="00056458">
      <w:pPr>
        <w:spacing w:before="24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55"/>
        <w:gridCol w:w="1258"/>
        <w:gridCol w:w="1245"/>
        <w:gridCol w:w="1255"/>
        <w:gridCol w:w="1260"/>
        <w:gridCol w:w="1458"/>
        <w:gridCol w:w="1331"/>
      </w:tblGrid>
      <w:tr w:rsidR="00056458" w14:paraId="1A53BB55" w14:textId="77777777" w:rsidTr="002069CC">
        <w:tc>
          <w:tcPr>
            <w:tcW w:w="1255" w:type="dxa"/>
          </w:tcPr>
          <w:p w14:paraId="77F381A2" w14:textId="77777777" w:rsidR="00056458" w:rsidRDefault="00056458" w:rsidP="002069CC">
            <w:pPr>
              <w:spacing w:before="240"/>
            </w:pPr>
          </w:p>
        </w:tc>
        <w:tc>
          <w:tcPr>
            <w:tcW w:w="1258" w:type="dxa"/>
          </w:tcPr>
          <w:p w14:paraId="53C1294C" w14:textId="77777777" w:rsidR="00056458" w:rsidRDefault="00056458" w:rsidP="002069CC">
            <w:pPr>
              <w:spacing w:before="240"/>
            </w:pPr>
            <w:proofErr w:type="spellStart"/>
            <w:r>
              <w:t>Screat</w:t>
            </w:r>
            <w:proofErr w:type="spellEnd"/>
          </w:p>
        </w:tc>
        <w:tc>
          <w:tcPr>
            <w:tcW w:w="1245" w:type="dxa"/>
          </w:tcPr>
          <w:p w14:paraId="345A35C8" w14:textId="77777777" w:rsidR="00056458" w:rsidRDefault="00056458" w:rsidP="002069CC">
            <w:pPr>
              <w:spacing w:before="240"/>
            </w:pPr>
            <w:proofErr w:type="spellStart"/>
            <w:r>
              <w:t>Salb</w:t>
            </w:r>
            <w:proofErr w:type="spellEnd"/>
          </w:p>
        </w:tc>
        <w:tc>
          <w:tcPr>
            <w:tcW w:w="1255" w:type="dxa"/>
          </w:tcPr>
          <w:p w14:paraId="03CE0616" w14:textId="77777777" w:rsidR="00056458" w:rsidRDefault="00056458" w:rsidP="002069CC">
            <w:pPr>
              <w:spacing w:before="240"/>
            </w:pPr>
            <w:r>
              <w:t>UPCR</w:t>
            </w:r>
          </w:p>
        </w:tc>
        <w:tc>
          <w:tcPr>
            <w:tcW w:w="1260" w:type="dxa"/>
          </w:tcPr>
          <w:p w14:paraId="11CC37F6" w14:textId="77777777" w:rsidR="00056458" w:rsidRDefault="00056458" w:rsidP="002069CC">
            <w:pPr>
              <w:spacing w:before="240"/>
            </w:pPr>
            <w:r>
              <w:t>PLA2R</w:t>
            </w:r>
          </w:p>
        </w:tc>
        <w:tc>
          <w:tcPr>
            <w:tcW w:w="1458" w:type="dxa"/>
          </w:tcPr>
          <w:p w14:paraId="628B9428" w14:textId="77777777" w:rsidR="00056458" w:rsidRDefault="00056458" w:rsidP="002069CC">
            <w:pPr>
              <w:spacing w:before="240"/>
            </w:pPr>
            <w:proofErr w:type="spellStart"/>
            <w:r>
              <w:t>Thrombotisch</w:t>
            </w:r>
            <w:proofErr w:type="spellEnd"/>
            <w:r>
              <w:t xml:space="preserve"> event gehad</w:t>
            </w:r>
          </w:p>
        </w:tc>
        <w:tc>
          <w:tcPr>
            <w:tcW w:w="1331" w:type="dxa"/>
          </w:tcPr>
          <w:p w14:paraId="1FBFC0CA" w14:textId="77777777" w:rsidR="00056458" w:rsidRDefault="00056458" w:rsidP="002069CC">
            <w:pPr>
              <w:spacing w:before="240"/>
            </w:pPr>
            <w:r>
              <w:t>Aanvullende gegevens zinvol?</w:t>
            </w:r>
          </w:p>
        </w:tc>
      </w:tr>
      <w:tr w:rsidR="00056458" w14:paraId="2D214630" w14:textId="77777777" w:rsidTr="002069CC">
        <w:tc>
          <w:tcPr>
            <w:tcW w:w="1255" w:type="dxa"/>
          </w:tcPr>
          <w:p w14:paraId="19467D54" w14:textId="77777777" w:rsidR="00056458" w:rsidRDefault="00056458" w:rsidP="002069CC">
            <w:pPr>
              <w:spacing w:before="240"/>
            </w:pPr>
            <w:r>
              <w:t>Casus 1</w:t>
            </w:r>
          </w:p>
        </w:tc>
        <w:tc>
          <w:tcPr>
            <w:tcW w:w="1258" w:type="dxa"/>
          </w:tcPr>
          <w:p w14:paraId="4042C400" w14:textId="77777777" w:rsidR="00056458" w:rsidRDefault="00056458" w:rsidP="002069CC">
            <w:pPr>
              <w:spacing w:before="240"/>
            </w:pPr>
            <w:r>
              <w:t>80</w:t>
            </w:r>
          </w:p>
        </w:tc>
        <w:tc>
          <w:tcPr>
            <w:tcW w:w="1245" w:type="dxa"/>
          </w:tcPr>
          <w:p w14:paraId="5C660E96" w14:textId="77777777" w:rsidR="00056458" w:rsidRDefault="00056458" w:rsidP="002069CC">
            <w:pPr>
              <w:spacing w:before="240"/>
            </w:pPr>
            <w:r>
              <w:t>26</w:t>
            </w:r>
          </w:p>
        </w:tc>
        <w:tc>
          <w:tcPr>
            <w:tcW w:w="1255" w:type="dxa"/>
          </w:tcPr>
          <w:p w14:paraId="524A817C" w14:textId="77777777" w:rsidR="00056458" w:rsidRDefault="00056458" w:rsidP="002069CC">
            <w:pPr>
              <w:spacing w:before="240"/>
            </w:pPr>
            <w:r>
              <w:t>8</w:t>
            </w:r>
          </w:p>
        </w:tc>
        <w:tc>
          <w:tcPr>
            <w:tcW w:w="1260" w:type="dxa"/>
          </w:tcPr>
          <w:p w14:paraId="0F564898" w14:textId="77777777" w:rsidR="00056458" w:rsidRDefault="00056458" w:rsidP="002069CC">
            <w:pPr>
              <w:spacing w:before="240"/>
            </w:pPr>
            <w:r>
              <w:t>200</w:t>
            </w:r>
          </w:p>
        </w:tc>
        <w:tc>
          <w:tcPr>
            <w:tcW w:w="1458" w:type="dxa"/>
          </w:tcPr>
          <w:p w14:paraId="7C2B9AD3" w14:textId="77777777" w:rsidR="00056458" w:rsidRDefault="00056458" w:rsidP="002069CC">
            <w:pPr>
              <w:spacing w:before="240"/>
            </w:pPr>
            <w:r>
              <w:t>nee</w:t>
            </w:r>
          </w:p>
        </w:tc>
        <w:tc>
          <w:tcPr>
            <w:tcW w:w="1331" w:type="dxa"/>
          </w:tcPr>
          <w:p w14:paraId="2FDF85EB" w14:textId="77777777" w:rsidR="00056458" w:rsidRDefault="00056458" w:rsidP="002069CC">
            <w:pPr>
              <w:spacing w:before="240"/>
            </w:pPr>
          </w:p>
        </w:tc>
      </w:tr>
      <w:tr w:rsidR="00056458" w14:paraId="60F44362" w14:textId="77777777" w:rsidTr="002069CC">
        <w:tc>
          <w:tcPr>
            <w:tcW w:w="1255" w:type="dxa"/>
          </w:tcPr>
          <w:p w14:paraId="708E73A7" w14:textId="77777777" w:rsidR="00056458" w:rsidRDefault="00056458" w:rsidP="002069CC">
            <w:pPr>
              <w:spacing w:before="240"/>
            </w:pPr>
            <w:r>
              <w:t>Casus 2</w:t>
            </w:r>
          </w:p>
        </w:tc>
        <w:tc>
          <w:tcPr>
            <w:tcW w:w="1258" w:type="dxa"/>
          </w:tcPr>
          <w:p w14:paraId="23F7D42B" w14:textId="77777777" w:rsidR="00056458" w:rsidRDefault="00056458" w:rsidP="002069CC">
            <w:pPr>
              <w:spacing w:before="240"/>
            </w:pPr>
            <w:r>
              <w:t>90</w:t>
            </w:r>
          </w:p>
        </w:tc>
        <w:tc>
          <w:tcPr>
            <w:tcW w:w="1245" w:type="dxa"/>
          </w:tcPr>
          <w:p w14:paraId="75932AE4" w14:textId="77777777" w:rsidR="00056458" w:rsidRDefault="00056458" w:rsidP="002069CC">
            <w:pPr>
              <w:spacing w:before="240"/>
            </w:pPr>
            <w:r>
              <w:t>22</w:t>
            </w:r>
          </w:p>
        </w:tc>
        <w:tc>
          <w:tcPr>
            <w:tcW w:w="1255" w:type="dxa"/>
          </w:tcPr>
          <w:p w14:paraId="29E172A7" w14:textId="77777777" w:rsidR="00056458" w:rsidRDefault="00056458" w:rsidP="002069CC">
            <w:pPr>
              <w:spacing w:before="240"/>
            </w:pPr>
            <w:r>
              <w:t>7</w:t>
            </w:r>
          </w:p>
        </w:tc>
        <w:tc>
          <w:tcPr>
            <w:tcW w:w="1260" w:type="dxa"/>
          </w:tcPr>
          <w:p w14:paraId="48F83407" w14:textId="77777777" w:rsidR="00056458" w:rsidRDefault="00056458" w:rsidP="002069CC">
            <w:pPr>
              <w:spacing w:before="240"/>
            </w:pPr>
            <w:r>
              <w:t>75</w:t>
            </w:r>
          </w:p>
        </w:tc>
        <w:tc>
          <w:tcPr>
            <w:tcW w:w="1458" w:type="dxa"/>
          </w:tcPr>
          <w:p w14:paraId="74F0D5B1" w14:textId="77777777" w:rsidR="00056458" w:rsidRDefault="00056458" w:rsidP="002069CC">
            <w:pPr>
              <w:spacing w:before="240"/>
            </w:pPr>
            <w:r>
              <w:t>Nee</w:t>
            </w:r>
          </w:p>
        </w:tc>
        <w:tc>
          <w:tcPr>
            <w:tcW w:w="1331" w:type="dxa"/>
          </w:tcPr>
          <w:p w14:paraId="5642EFBF" w14:textId="77777777" w:rsidR="00056458" w:rsidRDefault="00056458" w:rsidP="002069CC">
            <w:pPr>
              <w:spacing w:before="240"/>
            </w:pPr>
          </w:p>
        </w:tc>
      </w:tr>
      <w:tr w:rsidR="00056458" w14:paraId="6099677E" w14:textId="77777777" w:rsidTr="002069CC">
        <w:tc>
          <w:tcPr>
            <w:tcW w:w="1255" w:type="dxa"/>
          </w:tcPr>
          <w:p w14:paraId="15C9EE01" w14:textId="77777777" w:rsidR="00056458" w:rsidRDefault="00056458" w:rsidP="002069CC">
            <w:pPr>
              <w:spacing w:before="240"/>
            </w:pPr>
            <w:r>
              <w:t>Casus 3</w:t>
            </w:r>
          </w:p>
        </w:tc>
        <w:tc>
          <w:tcPr>
            <w:tcW w:w="1258" w:type="dxa"/>
          </w:tcPr>
          <w:p w14:paraId="7EBC6950" w14:textId="77777777" w:rsidR="00056458" w:rsidRDefault="00056458" w:rsidP="002069CC">
            <w:pPr>
              <w:spacing w:before="240"/>
            </w:pPr>
            <w:r>
              <w:t>145</w:t>
            </w:r>
          </w:p>
        </w:tc>
        <w:tc>
          <w:tcPr>
            <w:tcW w:w="1245" w:type="dxa"/>
          </w:tcPr>
          <w:p w14:paraId="1D2110CF" w14:textId="77777777" w:rsidR="00056458" w:rsidRDefault="00056458" w:rsidP="002069CC">
            <w:pPr>
              <w:spacing w:before="240"/>
            </w:pPr>
            <w:r>
              <w:t>26</w:t>
            </w:r>
          </w:p>
        </w:tc>
        <w:tc>
          <w:tcPr>
            <w:tcW w:w="1255" w:type="dxa"/>
          </w:tcPr>
          <w:p w14:paraId="188E9AA9" w14:textId="77777777" w:rsidR="00056458" w:rsidRDefault="00056458" w:rsidP="002069CC">
            <w:pPr>
              <w:spacing w:before="240"/>
            </w:pPr>
            <w:r>
              <w:t>6</w:t>
            </w:r>
          </w:p>
        </w:tc>
        <w:tc>
          <w:tcPr>
            <w:tcW w:w="1260" w:type="dxa"/>
          </w:tcPr>
          <w:p w14:paraId="31D0077C" w14:textId="77777777" w:rsidR="00056458" w:rsidRDefault="00056458" w:rsidP="002069CC">
            <w:pPr>
              <w:spacing w:before="240"/>
            </w:pPr>
            <w:r>
              <w:t>150</w:t>
            </w:r>
          </w:p>
        </w:tc>
        <w:tc>
          <w:tcPr>
            <w:tcW w:w="1458" w:type="dxa"/>
          </w:tcPr>
          <w:p w14:paraId="14BBDB78" w14:textId="77777777" w:rsidR="00056458" w:rsidRDefault="00056458" w:rsidP="002069CC">
            <w:pPr>
              <w:spacing w:before="240"/>
            </w:pPr>
            <w:r>
              <w:t>nee</w:t>
            </w:r>
          </w:p>
        </w:tc>
        <w:tc>
          <w:tcPr>
            <w:tcW w:w="1331" w:type="dxa"/>
          </w:tcPr>
          <w:p w14:paraId="05DF3FA6" w14:textId="77777777" w:rsidR="00056458" w:rsidRDefault="00056458" w:rsidP="002069CC">
            <w:pPr>
              <w:spacing w:before="240"/>
            </w:pPr>
          </w:p>
        </w:tc>
      </w:tr>
    </w:tbl>
    <w:p w14:paraId="782442B5" w14:textId="77777777" w:rsidR="00056458" w:rsidRDefault="00056458" w:rsidP="00056458">
      <w:pPr>
        <w:spacing w:before="240"/>
      </w:pPr>
    </w:p>
    <w:p w14:paraId="22201636" w14:textId="77777777" w:rsidR="00056458" w:rsidRDefault="00056458" w:rsidP="00056458">
      <w:pPr>
        <w:pStyle w:val="Lijstalinea"/>
        <w:spacing w:before="240"/>
        <w:ind w:left="360"/>
      </w:pPr>
    </w:p>
    <w:p w14:paraId="4400E438" w14:textId="77777777" w:rsidR="00056458" w:rsidRDefault="00056458" w:rsidP="00056458">
      <w:pPr>
        <w:pStyle w:val="Lijstalinea"/>
        <w:spacing w:before="240"/>
        <w:ind w:left="360"/>
      </w:pPr>
    </w:p>
    <w:p w14:paraId="71400092" w14:textId="77777777" w:rsidR="00056458" w:rsidRDefault="00056458" w:rsidP="00056458">
      <w:pPr>
        <w:pStyle w:val="Lijstalinea"/>
        <w:numPr>
          <w:ilvl w:val="0"/>
          <w:numId w:val="12"/>
        </w:numPr>
        <w:spacing w:before="240"/>
      </w:pPr>
      <w:r>
        <w:t xml:space="preserve">Bij een patiënt met een nefrotisch syndroom op basis van een </w:t>
      </w:r>
      <w:proofErr w:type="spellStart"/>
      <w:r>
        <w:t>minimal</w:t>
      </w:r>
      <w:proofErr w:type="spellEnd"/>
      <w:r>
        <w:t xml:space="preserve"> change </w:t>
      </w:r>
      <w:proofErr w:type="spellStart"/>
      <w:r>
        <w:t>disease</w:t>
      </w:r>
      <w:proofErr w:type="spellEnd"/>
      <w:r>
        <w:t xml:space="preserve"> start U behandeling met prednison in een dosering van 1 mg/kg/dag. Na 8 weken is de proteïnurie gedaald van 8 g/dag naar 3 g/dag. Wat is uw beleid?</w:t>
      </w:r>
    </w:p>
    <w:p w14:paraId="3F62E523" w14:textId="77777777" w:rsidR="00056458" w:rsidRDefault="00056458" w:rsidP="00056458">
      <w:pPr>
        <w:pStyle w:val="Lijstalinea"/>
        <w:numPr>
          <w:ilvl w:val="0"/>
          <w:numId w:val="6"/>
        </w:numPr>
        <w:spacing w:before="240"/>
      </w:pPr>
      <w:r>
        <w:t>Continueren van prednison</w:t>
      </w:r>
    </w:p>
    <w:p w14:paraId="4FFD528B" w14:textId="77777777" w:rsidR="00056458" w:rsidRDefault="00056458" w:rsidP="00056458">
      <w:pPr>
        <w:pStyle w:val="Lijstalinea"/>
        <w:numPr>
          <w:ilvl w:val="0"/>
          <w:numId w:val="6"/>
        </w:numPr>
        <w:spacing w:before="240"/>
      </w:pPr>
      <w:r>
        <w:t>Toevoegen van cyclofosfamide</w:t>
      </w:r>
    </w:p>
    <w:p w14:paraId="44548EBD" w14:textId="77777777" w:rsidR="00056458" w:rsidRDefault="00056458" w:rsidP="00056458">
      <w:pPr>
        <w:pStyle w:val="Lijstalinea"/>
        <w:numPr>
          <w:ilvl w:val="0"/>
          <w:numId w:val="6"/>
        </w:numPr>
        <w:spacing w:before="240"/>
      </w:pPr>
      <w:r>
        <w:t xml:space="preserve">Toevoegen van een </w:t>
      </w:r>
      <w:proofErr w:type="spellStart"/>
      <w:r>
        <w:t>calcineurineremmer</w:t>
      </w:r>
      <w:proofErr w:type="spellEnd"/>
    </w:p>
    <w:p w14:paraId="7AF4C63E" w14:textId="77777777" w:rsidR="00056458" w:rsidRDefault="00056458" w:rsidP="00056458">
      <w:pPr>
        <w:pStyle w:val="Lijstalinea"/>
        <w:numPr>
          <w:ilvl w:val="0"/>
          <w:numId w:val="6"/>
        </w:numPr>
        <w:spacing w:before="240"/>
      </w:pPr>
      <w:r>
        <w:t xml:space="preserve">Vervangen van de prednison door een </w:t>
      </w:r>
      <w:proofErr w:type="spellStart"/>
      <w:r>
        <w:t>calcineurineremmer</w:t>
      </w:r>
      <w:proofErr w:type="spellEnd"/>
    </w:p>
    <w:p w14:paraId="2EEFF6D7" w14:textId="19B92C0A" w:rsidR="00431D01" w:rsidRDefault="00056458" w:rsidP="00056458">
      <w:pPr>
        <w:pStyle w:val="Lijstalinea"/>
        <w:numPr>
          <w:ilvl w:val="0"/>
          <w:numId w:val="6"/>
        </w:numPr>
        <w:spacing w:before="240"/>
      </w:pPr>
      <w:r>
        <w:t>Toevoegen van MMF</w:t>
      </w:r>
    </w:p>
    <w:sectPr w:rsidR="0043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5385E"/>
    <w:multiLevelType w:val="hybridMultilevel"/>
    <w:tmpl w:val="3C2CE888"/>
    <w:lvl w:ilvl="0" w:tplc="C2164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F99"/>
    <w:multiLevelType w:val="hybridMultilevel"/>
    <w:tmpl w:val="60FE7B0E"/>
    <w:lvl w:ilvl="0" w:tplc="C2164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25DA"/>
    <w:multiLevelType w:val="hybridMultilevel"/>
    <w:tmpl w:val="BCB0523A"/>
    <w:lvl w:ilvl="0" w:tplc="C2164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24AC"/>
    <w:multiLevelType w:val="hybridMultilevel"/>
    <w:tmpl w:val="42701040"/>
    <w:lvl w:ilvl="0" w:tplc="C2164B76">
      <w:start w:val="1"/>
      <w:numFmt w:val="bullet"/>
      <w:lvlText w:val="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47D6192"/>
    <w:multiLevelType w:val="hybridMultilevel"/>
    <w:tmpl w:val="ED162DD8"/>
    <w:lvl w:ilvl="0" w:tplc="C2164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05195"/>
    <w:multiLevelType w:val="hybridMultilevel"/>
    <w:tmpl w:val="F34420DE"/>
    <w:lvl w:ilvl="0" w:tplc="C2164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A1E08"/>
    <w:multiLevelType w:val="hybridMultilevel"/>
    <w:tmpl w:val="83E0BFEE"/>
    <w:lvl w:ilvl="0" w:tplc="92A42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565FB"/>
    <w:multiLevelType w:val="hybridMultilevel"/>
    <w:tmpl w:val="5A26E1DC"/>
    <w:lvl w:ilvl="0" w:tplc="C2164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84CC8"/>
    <w:multiLevelType w:val="hybridMultilevel"/>
    <w:tmpl w:val="912AA5C4"/>
    <w:lvl w:ilvl="0" w:tplc="C2164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3146C"/>
    <w:multiLevelType w:val="hybridMultilevel"/>
    <w:tmpl w:val="6DEEB79E"/>
    <w:lvl w:ilvl="0" w:tplc="C2164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1549C"/>
    <w:multiLevelType w:val="hybridMultilevel"/>
    <w:tmpl w:val="7EBEA5C6"/>
    <w:lvl w:ilvl="0" w:tplc="C2164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2019F"/>
    <w:multiLevelType w:val="hybridMultilevel"/>
    <w:tmpl w:val="AC6C3230"/>
    <w:lvl w:ilvl="0" w:tplc="C2164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64D6D"/>
    <w:multiLevelType w:val="hybridMultilevel"/>
    <w:tmpl w:val="210C0D90"/>
    <w:lvl w:ilvl="0" w:tplc="C2164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F32C8"/>
    <w:multiLevelType w:val="hybridMultilevel"/>
    <w:tmpl w:val="D904F170"/>
    <w:lvl w:ilvl="0" w:tplc="C2164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C7436"/>
    <w:multiLevelType w:val="hybridMultilevel"/>
    <w:tmpl w:val="0262B810"/>
    <w:lvl w:ilvl="0" w:tplc="C2164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20DB9"/>
    <w:multiLevelType w:val="hybridMultilevel"/>
    <w:tmpl w:val="59605012"/>
    <w:lvl w:ilvl="0" w:tplc="C2164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14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58"/>
    <w:rsid w:val="00056458"/>
    <w:rsid w:val="0043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32BD"/>
  <w15:chartTrackingRefBased/>
  <w15:docId w15:val="{1991B637-38E2-470A-9DA1-7B094629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645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6458"/>
    <w:pPr>
      <w:ind w:left="720"/>
      <w:contextualSpacing/>
    </w:pPr>
  </w:style>
  <w:style w:type="table" w:styleId="Tabelraster">
    <w:name w:val="Table Grid"/>
    <w:basedOn w:val="Standaardtabel"/>
    <w:uiPriority w:val="59"/>
    <w:rsid w:val="0005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Ommen, Ellen van</dc:creator>
  <cp:keywords/>
  <dc:description/>
  <cp:lastModifiedBy>Ommen, Ellen van</cp:lastModifiedBy>
  <cp:revision>1</cp:revision>
  <dcterms:created xsi:type="dcterms:W3CDTF">2022-07-05T08:58:00Z</dcterms:created>
  <dcterms:modified xsi:type="dcterms:W3CDTF">2022-07-05T08:58:00Z</dcterms:modified>
</cp:coreProperties>
</file>